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20429F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2F1AE2BD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</w:t>
      </w:r>
      <w:r w:rsidRPr="00585662">
        <w:rPr>
          <w:rFonts w:ascii="Arial Narrow" w:hAnsi="Arial Narrow" w:cs="Times New Roman"/>
          <w:color w:val="000000" w:themeColor="text1"/>
          <w:sz w:val="20"/>
          <w:szCs w:val="20"/>
        </w:rPr>
        <w:t xml:space="preserve">dnia </w:t>
      </w:r>
      <w:r w:rsidR="00585662" w:rsidRPr="00585662">
        <w:rPr>
          <w:rFonts w:ascii="Arial Narrow" w:hAnsi="Arial Narrow" w:cs="Times New Roman"/>
          <w:color w:val="000000" w:themeColor="text1"/>
          <w:sz w:val="20"/>
          <w:szCs w:val="20"/>
        </w:rPr>
        <w:t>19</w:t>
      </w:r>
      <w:r w:rsidR="004A3560" w:rsidRPr="00585662">
        <w:rPr>
          <w:rFonts w:ascii="Arial Narrow" w:hAnsi="Arial Narrow" w:cs="Times New Roman"/>
          <w:color w:val="000000" w:themeColor="text1"/>
          <w:sz w:val="20"/>
          <w:szCs w:val="20"/>
        </w:rPr>
        <w:t>.05.</w:t>
      </w:r>
      <w:r w:rsidR="00FF4102" w:rsidRPr="00585662">
        <w:rPr>
          <w:rFonts w:ascii="Arial Narrow" w:hAnsi="Arial Narrow" w:cs="Times New Roman"/>
          <w:color w:val="000000" w:themeColor="text1"/>
          <w:sz w:val="20"/>
          <w:szCs w:val="20"/>
        </w:rPr>
        <w:t xml:space="preserve">2025 </w:t>
      </w:r>
      <w:r w:rsidR="00706EAD" w:rsidRPr="00585662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1BA3CD90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7050E5">
        <w:rPr>
          <w:rFonts w:ascii="Arial Narrow" w:hAnsi="Arial Narrow" w:cs="Times New Roman"/>
          <w:b/>
          <w:color w:val="000000" w:themeColor="text1"/>
          <w:sz w:val="20"/>
          <w:szCs w:val="20"/>
        </w:rPr>
        <w:t>21</w:t>
      </w:r>
      <w:r w:rsidR="00415BA7">
        <w:rPr>
          <w:rFonts w:ascii="Arial Narrow" w:hAnsi="Arial Narrow" w:cs="Times New Roman"/>
          <w:b/>
          <w:color w:val="000000" w:themeColor="text1"/>
          <w:sz w:val="20"/>
          <w:szCs w:val="20"/>
        </w:rPr>
        <w:t>/2025</w:t>
      </w:r>
    </w:p>
    <w:p w14:paraId="607CDC0A" w14:textId="77777777" w:rsidR="007278ED" w:rsidRPr="00563F3C" w:rsidRDefault="007278ED" w:rsidP="002956D2">
      <w:pPr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6249AF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b/>
          <w:bCs/>
          <w:color w:val="000000" w:themeColor="text1"/>
          <w:sz w:val="20"/>
          <w:szCs w:val="20"/>
        </w:rPr>
        <w:t xml:space="preserve">ZAPYTANIE </w:t>
      </w:r>
      <w:r w:rsidR="0099746F" w:rsidRPr="006249AF">
        <w:rPr>
          <w:rFonts w:ascii="Arial Narrow" w:hAnsi="Arial Narrow" w:cs="Times New Roman"/>
          <w:b/>
          <w:bCs/>
          <w:color w:val="000000" w:themeColor="text1"/>
          <w:sz w:val="20"/>
          <w:szCs w:val="20"/>
        </w:rPr>
        <w:t xml:space="preserve">OFERTOWE </w:t>
      </w:r>
    </w:p>
    <w:p w14:paraId="599CBAD0" w14:textId="07A434FE" w:rsidR="008D0F40" w:rsidRPr="006249AF" w:rsidRDefault="008D0F40" w:rsidP="00C22836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266A8215" w14:textId="1DFC9119" w:rsidR="00563F3C" w:rsidRPr="006249AF" w:rsidRDefault="00563F3C" w:rsidP="00563F3C">
      <w:pPr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SPZZOZ w Wyszkowie zaprasza do wzięcia udziału w postępowaniu prowadzonym w trybie art. 2 ust. 1 pkt. 1 ustawy z dnia 11 września 2019 roku prawo zamówie</w:t>
      </w:r>
      <w:r w:rsidR="004D0F11" w:rsidRPr="006249AF">
        <w:rPr>
          <w:rFonts w:ascii="Arial Narrow" w:hAnsi="Arial Narrow" w:cs="Times New Roman"/>
          <w:color w:val="000000" w:themeColor="text1"/>
          <w:sz w:val="20"/>
          <w:szCs w:val="20"/>
        </w:rPr>
        <w:t>ń publicznych (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t.j. Dz</w:t>
      </w:r>
      <w:r w:rsidR="004D0F11" w:rsidRPr="006249AF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U.</w:t>
      </w:r>
      <w:r w:rsidR="00415BA7" w:rsidRPr="006249AF">
        <w:rPr>
          <w:rFonts w:ascii="Arial Narrow" w:hAnsi="Arial Narrow" w:cs="Times New Roman"/>
          <w:color w:val="000000" w:themeColor="text1"/>
          <w:sz w:val="20"/>
          <w:szCs w:val="20"/>
        </w:rPr>
        <w:t>2024.1320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) - zamówienie o wartości poniżej kwoty 130 000 złotych,</w:t>
      </w:r>
    </w:p>
    <w:p w14:paraId="71455085" w14:textId="0F345896" w:rsidR="009E7088" w:rsidRPr="006249AF" w:rsidRDefault="00563F3C" w:rsidP="009E7088">
      <w:pPr>
        <w:widowControl/>
        <w:suppressAutoHyphens w:val="0"/>
        <w:rPr>
          <w:rFonts w:ascii="Arial Narrow" w:hAnsi="Arial Narrow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na usługę pn.</w:t>
      </w:r>
      <w:r w:rsidR="002F449D" w:rsidRPr="006249AF">
        <w:rPr>
          <w:rFonts w:ascii="Arial Narrow" w:hAnsi="Arial Narrow" w:cs="Times New Roman"/>
          <w:color w:val="000000" w:themeColor="text1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6249A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7050E5" w:rsidRPr="007050E5">
        <w:rPr>
          <w:rFonts w:ascii="Arial Narrow" w:hAnsi="Arial Narrow"/>
          <w:b/>
          <w:sz w:val="20"/>
          <w:szCs w:val="20"/>
          <w:lang w:eastAsia="ar-SA"/>
        </w:rPr>
        <w:t>Świadczenie usług w zakresie wykonywania bieżących napraw, konserwacji oraz okresowych przeglądów technicznych sieci i urządzeń telefonicznych, instalacji i urządzeń alarmowych, przywoławczych, systemów kontroli dostępu, monitoringu  w SPZZOZ w Wyszkowie</w:t>
      </w:r>
      <w:r w:rsidR="00706EAD" w:rsidRPr="007050E5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1"/>
    </w:p>
    <w:p w14:paraId="7E5021BF" w14:textId="72779969" w:rsidR="002F449D" w:rsidRPr="006249AF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color w:val="000000" w:themeColor="text1"/>
          <w:spacing w:val="-1"/>
          <w:sz w:val="20"/>
          <w:szCs w:val="20"/>
        </w:rPr>
      </w:pPr>
    </w:p>
    <w:p w14:paraId="59DDEF5C" w14:textId="3234730A" w:rsidR="008D0F40" w:rsidRPr="006249AF" w:rsidRDefault="008D0F40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6249AF" w:rsidRPr="006249AF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6249AF" w:rsidRDefault="008D0F40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E775A2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E775A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E775A2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E775A2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6249AF" w:rsidRPr="006249AF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6249AF" w:rsidRDefault="00A670A2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14:paraId="7B9705FE" w14:textId="1768D824" w:rsidR="00A670A2" w:rsidRPr="006249AF" w:rsidRDefault="00A670A2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7DC5D19C" w:rsidR="00E40833" w:rsidRPr="00E775A2" w:rsidRDefault="002F449D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„</w:t>
            </w:r>
            <w:r w:rsidR="00E775A2" w:rsidRPr="00E775A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Konserwacja i przegl</w:t>
            </w:r>
            <w:r w:rsidR="00E775A2" w:rsidRPr="00E775A2">
              <w:rPr>
                <w:rFonts w:ascii="Arial Narrow" w:hAnsi="Arial Narrow" w:hint="cs"/>
                <w:b/>
                <w:color w:val="000000" w:themeColor="text1"/>
                <w:sz w:val="20"/>
                <w:szCs w:val="20"/>
                <w:lang w:eastAsia="ar-SA"/>
              </w:rPr>
              <w:t>ą</w:t>
            </w:r>
            <w:r w:rsidR="00E775A2" w:rsidRPr="00E775A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d central wentylacyjnych i klimatyzator</w:t>
            </w:r>
            <w:r w:rsidR="00E775A2" w:rsidRPr="00E775A2">
              <w:rPr>
                <w:rFonts w:ascii="Arial Narrow" w:hAnsi="Arial Narrow" w:hint="eastAsia"/>
                <w:b/>
                <w:color w:val="000000" w:themeColor="text1"/>
                <w:sz w:val="20"/>
                <w:szCs w:val="20"/>
                <w:lang w:eastAsia="ar-SA"/>
              </w:rPr>
              <w:t>ó</w:t>
            </w:r>
            <w:r w:rsidR="00E775A2" w:rsidRPr="00E775A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w w SPZZOZ w Wyszkowie”</w:t>
            </w:r>
          </w:p>
          <w:p w14:paraId="0B2EF66E" w14:textId="015C8242" w:rsidR="009E7088" w:rsidRPr="00F674A6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</w:pPr>
            <w:r w:rsidRPr="00F674A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  <w:t xml:space="preserve">Opis przedmiotu zamówienia został zawarty w </w:t>
            </w:r>
            <w:r w:rsidR="006F7DB6" w:rsidRPr="00F674A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  <w:t>Załączniku nr 3</w:t>
            </w:r>
            <w:r w:rsidR="00C727FE" w:rsidRPr="00F674A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  <w:t xml:space="preserve"> – wzór umowy</w:t>
            </w:r>
            <w:r w:rsidRPr="00F674A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  <w:t>.</w:t>
            </w:r>
          </w:p>
          <w:p w14:paraId="5AD832A2" w14:textId="77777777" w:rsidR="00247150" w:rsidRPr="00C93894" w:rsidRDefault="00247150" w:rsidP="00247150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C93894">
              <w:rPr>
                <w:rFonts w:ascii="Arial Narrow" w:hAnsi="Arial Narrow" w:cs="Trebuchet MS"/>
                <w:sz w:val="20"/>
                <w:szCs w:val="20"/>
              </w:rPr>
              <w:t>Przedmiot zamówienia obejmuje następujące instalacje, sieci, systemy i urządzenia:</w:t>
            </w:r>
          </w:p>
          <w:p w14:paraId="331B6391" w14:textId="77777777" w:rsidR="00247150" w:rsidRPr="00C93894" w:rsidRDefault="00247150" w:rsidP="00247150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C93894">
              <w:rPr>
                <w:rFonts w:ascii="Arial Narrow" w:hAnsi="Arial Narrow" w:cs="Trebuchet MS"/>
                <w:sz w:val="20"/>
                <w:szCs w:val="20"/>
              </w:rPr>
              <w:t xml:space="preserve">a) centrala telefoniczna wewnętrzna </w:t>
            </w:r>
            <w:r>
              <w:rPr>
                <w:rFonts w:ascii="Arial Narrow" w:hAnsi="Arial Narrow" w:cs="Trebuchet MS"/>
                <w:sz w:val="20"/>
                <w:szCs w:val="20"/>
              </w:rPr>
              <w:t>IP PBX LIBRA</w:t>
            </w:r>
            <w:r w:rsidRPr="00C93894">
              <w:rPr>
                <w:rFonts w:ascii="Arial Narrow" w:hAnsi="Arial Narrow" w:cs="Trebuchet MS"/>
                <w:sz w:val="20"/>
                <w:szCs w:val="20"/>
              </w:rPr>
              <w:t xml:space="preserve"> z siecią telefonów  zainstalowanych w budynkach  SPZZOZ w Wyszkowie przy ul. Komisji Edukacji Narodowej nr 1,</w:t>
            </w:r>
          </w:p>
          <w:p w14:paraId="3CC78F09" w14:textId="77777777" w:rsidR="00247150" w:rsidRPr="00C93894" w:rsidRDefault="00247150" w:rsidP="00247150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C93894">
              <w:rPr>
                <w:rFonts w:ascii="Arial Narrow" w:hAnsi="Arial Narrow" w:cs="Trebuchet MS"/>
                <w:sz w:val="20"/>
                <w:szCs w:val="20"/>
              </w:rPr>
              <w:t>b) system nagrywania i rejestracji połączeń,</w:t>
            </w:r>
          </w:p>
          <w:p w14:paraId="4EC7328C" w14:textId="77777777" w:rsidR="00247150" w:rsidRPr="00C93894" w:rsidRDefault="00247150" w:rsidP="00247150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C93894">
              <w:rPr>
                <w:rFonts w:ascii="Arial Narrow" w:hAnsi="Arial Narrow" w:cs="Trebuchet MS"/>
                <w:sz w:val="20"/>
                <w:szCs w:val="20"/>
              </w:rPr>
              <w:t>c) sieć przewodowa telefoniczna napowietrzna o długości ok. 600 m.b.,</w:t>
            </w:r>
          </w:p>
          <w:p w14:paraId="4AEAFC60" w14:textId="77777777" w:rsidR="00247150" w:rsidRPr="00C93894" w:rsidRDefault="00247150" w:rsidP="00247150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C93894">
              <w:rPr>
                <w:rFonts w:ascii="Arial Narrow" w:hAnsi="Arial Narrow" w:cs="Trebuchet MS"/>
                <w:sz w:val="20"/>
                <w:szCs w:val="20"/>
              </w:rPr>
              <w:t xml:space="preserve">d) sieć przewodowa telefoniczna wewnętrzna we wszystkich budynkach na terenie SPZZOZ w Wyszkowie przy ul. Komisji Edukacji Narodowej nr 1 oraz w Poradni przy ul. G. J. Sowińskiego 61/9 i w Pracowni Fizjoterapii i Rehabilitacji nr 2 przy ul. 1-go Maja 9 </w:t>
            </w:r>
            <w:r>
              <w:rPr>
                <w:rFonts w:ascii="Arial Narrow" w:hAnsi="Arial Narrow" w:cs="Trebuchet MS"/>
                <w:sz w:val="20"/>
                <w:szCs w:val="20"/>
              </w:rPr>
              <w:t>B</w:t>
            </w:r>
            <w:r w:rsidRPr="00C93894">
              <w:rPr>
                <w:rFonts w:ascii="Arial Narrow" w:hAnsi="Arial Narrow" w:cs="Trebuchet MS"/>
                <w:sz w:val="20"/>
                <w:szCs w:val="20"/>
              </w:rPr>
              <w:t>,</w:t>
            </w:r>
          </w:p>
          <w:p w14:paraId="33E0CEB6" w14:textId="77777777" w:rsidR="00247150" w:rsidRPr="00C93894" w:rsidRDefault="00247150" w:rsidP="00247150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C93894">
              <w:rPr>
                <w:rFonts w:ascii="Arial Narrow" w:hAnsi="Arial Narrow" w:cs="Trebuchet MS"/>
                <w:sz w:val="20"/>
                <w:szCs w:val="20"/>
              </w:rPr>
              <w:t xml:space="preserve">e) wszystkie systemy alarmowe zainstalowane </w:t>
            </w:r>
            <w:r>
              <w:rPr>
                <w:rFonts w:ascii="Arial Narrow" w:hAnsi="Arial Narrow" w:cs="Trebuchet MS"/>
                <w:sz w:val="20"/>
                <w:szCs w:val="20"/>
              </w:rPr>
              <w:t xml:space="preserve">w </w:t>
            </w:r>
            <w:r w:rsidRPr="00C93894">
              <w:rPr>
                <w:rFonts w:ascii="Arial Narrow" w:hAnsi="Arial Narrow" w:cs="Trebuchet MS"/>
                <w:sz w:val="20"/>
                <w:szCs w:val="20"/>
              </w:rPr>
              <w:t xml:space="preserve">SPZZOZ w Wyszkowie, w tym w pomieszczeniach: Sekcji Dokumentacji i Statystyki, magazynu Apteki Szpitalnej, Zakładu Rehabilitacji Leczniczej przy ul. KEN 1 i przy ul.1 Maja 9 </w:t>
            </w:r>
            <w:r>
              <w:rPr>
                <w:rFonts w:ascii="Arial Narrow" w:hAnsi="Arial Narrow" w:cs="Trebuchet MS"/>
                <w:sz w:val="20"/>
                <w:szCs w:val="20"/>
              </w:rPr>
              <w:t>B</w:t>
            </w:r>
            <w:r w:rsidRPr="00C93894">
              <w:rPr>
                <w:rFonts w:ascii="Arial Narrow" w:hAnsi="Arial Narrow" w:cs="Trebuchet MS"/>
                <w:sz w:val="20"/>
                <w:szCs w:val="20"/>
              </w:rPr>
              <w:t>, Rejestracji Przychodni Przyszpitalnej, Sekcji Obsługi Informatycznej, Kasy i Budynku Administracyjnego, cztery systemy w Budynku Administracyjno-Diagnostycznym, Budynku Warsztatowo-Garażowego (pomieszczenie ochrony), Poradni Pulmonologicznej i Diabetologicznej,</w:t>
            </w:r>
          </w:p>
          <w:p w14:paraId="5266DBCE" w14:textId="77777777" w:rsidR="00247150" w:rsidRPr="00C93894" w:rsidRDefault="00247150" w:rsidP="00247150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C93894">
              <w:rPr>
                <w:rFonts w:ascii="Arial Narrow" w:hAnsi="Arial Narrow" w:cs="Trebuchet MS"/>
                <w:sz w:val="20"/>
                <w:szCs w:val="20"/>
              </w:rPr>
              <w:t>f) system monitoringu szpitalnego, w tym, kamery zainstalowane wewnątrz oddziałów oraz na zewnątrz budynków SPZZOZ w Wyszkowie, urządzenia rejestrujące zapis monitoringu oraz sieć przewodowa monitoringu wewnątrz i na zewnątrz budynków SPZZOZ w Wyszkowie,</w:t>
            </w:r>
          </w:p>
          <w:p w14:paraId="4F0B56CF" w14:textId="77777777" w:rsidR="00247150" w:rsidRPr="00C93894" w:rsidRDefault="00247150" w:rsidP="00247150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C93894">
              <w:rPr>
                <w:rFonts w:ascii="Arial Narrow" w:hAnsi="Arial Narrow" w:cs="Trebuchet MS"/>
                <w:sz w:val="20"/>
                <w:szCs w:val="20"/>
              </w:rPr>
              <w:t>g) instalacje domofonowe i elektrozamki, w tym: przy drzwiach wejściowych do poszczególnych pomieszczeń w SPZZOZ w Wyszkowie, Przyłóżkowe Przyciskowe Systemy Przywołania, systemy dzwonków bezprzewodowych,</w:t>
            </w:r>
          </w:p>
          <w:p w14:paraId="010E2F66" w14:textId="77777777" w:rsidR="00247150" w:rsidRPr="00C93894" w:rsidRDefault="00247150" w:rsidP="00247150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C93894">
              <w:rPr>
                <w:rFonts w:ascii="Arial Narrow" w:hAnsi="Arial Narrow" w:cs="Trebuchet MS"/>
                <w:sz w:val="20"/>
                <w:szCs w:val="20"/>
              </w:rPr>
              <w:t>h) sprawdzanie kabli i sond od przyrządów diagnostycznych i rehabilitacyjnych, w tym naprawa kabli i sond diagnostycznych w zakresie nie wymagające wyspecjalizowanych czynności serwisowych,</w:t>
            </w:r>
          </w:p>
          <w:p w14:paraId="183D1A9F" w14:textId="77777777" w:rsidR="00247150" w:rsidRPr="00527B83" w:rsidRDefault="00247150" w:rsidP="00247150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C93894">
              <w:rPr>
                <w:rFonts w:ascii="Arial Narrow" w:hAnsi="Arial Narrow" w:cs="Trebuchet MS"/>
                <w:sz w:val="20"/>
                <w:szCs w:val="20"/>
              </w:rPr>
              <w:t xml:space="preserve">i) inne prace z zakresu napraw elektronicznych, nie wymagające </w:t>
            </w:r>
            <w:r w:rsidRPr="00C93894">
              <w:rPr>
                <w:rFonts w:ascii="Arial Narrow" w:hAnsi="Arial Narrow" w:cs="Trebuchet MS"/>
                <w:sz w:val="20"/>
                <w:szCs w:val="20"/>
              </w:rPr>
              <w:lastRenderedPageBreak/>
              <w:t>wyspecjalizowanych czynności serwisowych.</w:t>
            </w:r>
          </w:p>
          <w:p w14:paraId="6BCDDCAE" w14:textId="4BED45D0" w:rsidR="00861D39" w:rsidRPr="00E775A2" w:rsidRDefault="00861D39" w:rsidP="00861D39">
            <w:pPr>
              <w:widowControl/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6EBA3DB0" w14:textId="77777777" w:rsidTr="00CE2FFF">
        <w:tc>
          <w:tcPr>
            <w:tcW w:w="3256" w:type="dxa"/>
          </w:tcPr>
          <w:p w14:paraId="3F595942" w14:textId="2F1CAAB5" w:rsidR="00A670A2" w:rsidRPr="006249AF" w:rsidRDefault="00A670A2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1D4AE61" w14:textId="77777777" w:rsidR="00B15160" w:rsidRPr="00247150" w:rsidRDefault="00B15160" w:rsidP="00B15160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77327F39" w14:textId="77777777" w:rsidR="00B15160" w:rsidRPr="00B15160" w:rsidRDefault="00B15160" w:rsidP="00B15160">
            <w:pPr>
              <w:pStyle w:val="Nagwek4"/>
              <w:spacing w:before="0"/>
              <w:outlineLvl w:val="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4715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>Sieci i urządzenia telefoniczne / systemy transmisji danych</w:t>
            </w:r>
          </w:p>
          <w:p w14:paraId="6747B28E" w14:textId="77777777" w:rsidR="00B15160" w:rsidRPr="00B15160" w:rsidRDefault="00B15160" w:rsidP="00B15160">
            <w:pPr>
              <w:widowControl/>
              <w:numPr>
                <w:ilvl w:val="0"/>
                <w:numId w:val="25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Prawo telekomunikacyjne – ustawa z dnia 16 lipca 2004 r.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>(Dz.U. z 2023 r. poz. 1513 z późn. zm.)</w:t>
            </w:r>
          </w:p>
          <w:p w14:paraId="4499CD60" w14:textId="77777777" w:rsidR="00B15160" w:rsidRPr="00B15160" w:rsidRDefault="00B15160" w:rsidP="00B15160">
            <w:pPr>
              <w:widowControl/>
              <w:numPr>
                <w:ilvl w:val="0"/>
                <w:numId w:val="25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Rozporządzenie Ministra Infrastruktury z dnia 26 października 2005 r. w sprawie warunków technicznych, jakim powinny odpowiadać budynki i ich usytuowanie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(Dz.U. z 2022 r. poz. 1225)</w:t>
            </w:r>
          </w:p>
          <w:p w14:paraId="5B68A2E8" w14:textId="77777777" w:rsidR="00B15160" w:rsidRPr="00B15160" w:rsidRDefault="00B15160" w:rsidP="00B15160">
            <w:pPr>
              <w:pStyle w:val="Nagwek4"/>
              <w:spacing w:before="0"/>
              <w:outlineLvl w:val="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>Systemy alarmowe, przeciwpożarowe, kontroli dostępu, monitoringu</w:t>
            </w:r>
          </w:p>
          <w:p w14:paraId="583E7F9D" w14:textId="77777777" w:rsidR="00B15160" w:rsidRPr="00B15160" w:rsidRDefault="00B15160" w:rsidP="00B15160">
            <w:pPr>
              <w:widowControl/>
              <w:numPr>
                <w:ilvl w:val="0"/>
                <w:numId w:val="26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Ustawa z dnia 24 sierpnia 1991 r. o ochronie przeciwpożarowej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(Dz.U. z 2024 r. poz. 586)</w:t>
            </w:r>
          </w:p>
          <w:p w14:paraId="70B28200" w14:textId="77777777" w:rsidR="00B15160" w:rsidRPr="00B15160" w:rsidRDefault="00B15160" w:rsidP="00B15160">
            <w:pPr>
              <w:widowControl/>
              <w:numPr>
                <w:ilvl w:val="0"/>
                <w:numId w:val="26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Rozporządzenie Ministra Spraw Wewnętrznych i Administracji z dnia 7 września 2010 r. w sprawie ochrony przeciwpożarowej budynków, innych obiektów budowlanych i terenów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(Dz.U. z 2010 r. Nr 109, poz. 719 z późn. zm.)</w:t>
            </w:r>
          </w:p>
          <w:p w14:paraId="0B321D49" w14:textId="77777777" w:rsidR="00B15160" w:rsidRPr="00B15160" w:rsidRDefault="00B15160" w:rsidP="00B15160">
            <w:pPr>
              <w:widowControl/>
              <w:numPr>
                <w:ilvl w:val="0"/>
                <w:numId w:val="26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Ustawa z dnia 22 sierpnia 1997 r. o ochronie osób i mienia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(Dz.U. z 2021 r. poz. 1995 z późn. zm.)</w:t>
            </w:r>
          </w:p>
          <w:p w14:paraId="1C9A208F" w14:textId="77777777" w:rsidR="00B15160" w:rsidRPr="00B15160" w:rsidRDefault="00B15160" w:rsidP="00B15160">
            <w:pPr>
              <w:widowControl/>
              <w:numPr>
                <w:ilvl w:val="0"/>
                <w:numId w:val="26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Rozporządzenie Ministra Spraw Wewnętrznych i Administracji z dnia 3 sierpnia 2022 r. w sprawie wymagań technicznych dla systemów zabezpieczenia technicznego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(Dz.U. z 2022 r. poz. 1713)</w:t>
            </w:r>
          </w:p>
          <w:p w14:paraId="5FDFD9C6" w14:textId="77777777" w:rsidR="00B15160" w:rsidRPr="00B15160" w:rsidRDefault="00B15160" w:rsidP="00B15160">
            <w:pPr>
              <w:pStyle w:val="Nagwek4"/>
              <w:spacing w:before="0"/>
              <w:outlineLvl w:val="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Przeglądy, naprawy, konserwacje – ogólne zasady</w:t>
            </w:r>
          </w:p>
          <w:p w14:paraId="29B27A3E" w14:textId="77777777" w:rsidR="00B15160" w:rsidRPr="00B15160" w:rsidRDefault="00B15160" w:rsidP="00B15160">
            <w:pPr>
              <w:widowControl/>
              <w:numPr>
                <w:ilvl w:val="0"/>
                <w:numId w:val="27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Prawo budowlane – ustawa z dnia 7 lipca 1994 r.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(Dz.U. z 2023 r. poz. 682 z późn. zm.), w szczególności art. 62 ust. 1 pkt 1 lit. c i pkt 2</w:t>
            </w:r>
          </w:p>
          <w:p w14:paraId="3F0852EC" w14:textId="77777777" w:rsidR="00B15160" w:rsidRPr="00B15160" w:rsidRDefault="00B15160" w:rsidP="00B15160">
            <w:pPr>
              <w:widowControl/>
              <w:numPr>
                <w:ilvl w:val="0"/>
                <w:numId w:val="27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Rozporządzenie Ministra Gospodarki z dnia 28 marca 2013 r. w sprawie bezpieczeństwa i higieny pracy przy urządzeniach energetycznych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(Dz.U. z 2013 r. poz. 492)</w:t>
            </w:r>
          </w:p>
          <w:p w14:paraId="3D61FCA1" w14:textId="77777777" w:rsidR="00B15160" w:rsidRPr="00B15160" w:rsidRDefault="002F2F97" w:rsidP="00B15160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pict w14:anchorId="7BFFD348">
                <v:rect id="_x0000_i1025" style="width:0;height:1.5pt" o:hralign="center" o:hrstd="t" o:hr="t" fillcolor="#a0a0a0" stroked="f"/>
              </w:pict>
            </w:r>
            <w:r w:rsidR="00B15160" w:rsidRPr="00B15160">
              <w:rPr>
                <w:rStyle w:val="Pogrubienie"/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Bezpieczeństwo informacji i ochrona danych – przy systemach monitoringu i kontroli dostępu</w:t>
            </w:r>
          </w:p>
          <w:p w14:paraId="73257E9B" w14:textId="77777777" w:rsidR="00B15160" w:rsidRPr="00B15160" w:rsidRDefault="00B15160" w:rsidP="00B15160">
            <w:pPr>
              <w:widowControl/>
              <w:numPr>
                <w:ilvl w:val="0"/>
                <w:numId w:val="28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Rozporządzenie Parlamentu Europejskiego i Rady (UE) 2016/679 z dnia 27 kwietnia 2016 r. (RODO)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>w sprawie ochrony osób fizycznych w związku z przetwarzaniem danych osobowych</w:t>
            </w:r>
          </w:p>
          <w:p w14:paraId="00770383" w14:textId="77777777" w:rsidR="00B15160" w:rsidRPr="00B15160" w:rsidRDefault="00B15160" w:rsidP="00B15160">
            <w:pPr>
              <w:widowControl/>
              <w:numPr>
                <w:ilvl w:val="0"/>
                <w:numId w:val="28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Ustawa z dnia 10 maja 2018 r. o ochronie danych osobowych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(Dz.U. z 2019 r. poz. 1781)</w:t>
            </w:r>
          </w:p>
          <w:p w14:paraId="70CE6E29" w14:textId="77777777" w:rsidR="00B15160" w:rsidRPr="00B15160" w:rsidRDefault="00B15160" w:rsidP="00B15160">
            <w:pPr>
              <w:widowControl/>
              <w:numPr>
                <w:ilvl w:val="0"/>
                <w:numId w:val="28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Ustawa z dnia 5 sierpnia 2010 r. o ochronie informacji niejawnych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(Dz.U. z 2019 r. poz. 742)</w:t>
            </w:r>
          </w:p>
          <w:p w14:paraId="3A65163A" w14:textId="77777777" w:rsidR="00B15160" w:rsidRPr="00B15160" w:rsidRDefault="002F2F97" w:rsidP="00B15160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pict w14:anchorId="20596DC4">
                <v:rect id="_x0000_i1026" style="width:0;height:1.5pt" o:hralign="center" o:hrstd="t" o:hr="t" fillcolor="#a0a0a0" stroked="f"/>
              </w:pict>
            </w:r>
            <w:r w:rsidR="00B15160" w:rsidRPr="00B15160">
              <w:rPr>
                <w:rStyle w:val="Pogrubienie"/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>Pozostałe – odpowiedzialność cywilna, prawa i obowiązki stron</w:t>
            </w:r>
          </w:p>
          <w:p w14:paraId="531293B3" w14:textId="77777777" w:rsidR="00B15160" w:rsidRPr="00B15160" w:rsidRDefault="00B15160" w:rsidP="00B15160">
            <w:pPr>
              <w:widowControl/>
              <w:numPr>
                <w:ilvl w:val="0"/>
                <w:numId w:val="29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Kodeks cywilny – ustawa z dnia 23 kwietnia 1964 r.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(Dz.U. z 2023 r. poz. 1610 z późn. zm.)</w:t>
            </w:r>
          </w:p>
          <w:p w14:paraId="0AB911B2" w14:textId="77777777" w:rsidR="00B15160" w:rsidRPr="00B15160" w:rsidRDefault="00B15160" w:rsidP="00B15160">
            <w:pPr>
              <w:widowControl/>
              <w:numPr>
                <w:ilvl w:val="0"/>
                <w:numId w:val="29"/>
              </w:numPr>
              <w:suppressAutoHyphens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15160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Ustawa z dnia 27 sierpnia 2004 r. o świadczeniach opieki zdrowotnej finansowanych ze środków publicznych</w:t>
            </w:r>
            <w:r w:rsidRPr="00B15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(Dz.U. z 2024 r. poz. 1465) – jeśli dotyczy systemów mających wpływ na bezpieczeństwo pacjentów</w:t>
            </w:r>
          </w:p>
          <w:p w14:paraId="78E8A111" w14:textId="77777777" w:rsidR="00B15160" w:rsidRPr="00B15160" w:rsidRDefault="00B15160" w:rsidP="00B15160">
            <w:pPr>
              <w:pStyle w:val="Tekstpodstawowywcity2"/>
              <w:numPr>
                <w:ilvl w:val="0"/>
                <w:numId w:val="29"/>
              </w:numPr>
              <w:jc w:val="both"/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15160">
              <w:rPr>
                <w:rFonts w:ascii="Arial Narrow" w:hAnsi="Arial Narrow"/>
                <w:b w:val="0"/>
                <w:bCs w:val="0"/>
                <w:color w:val="000000" w:themeColor="text1"/>
                <w:sz w:val="20"/>
                <w:szCs w:val="20"/>
              </w:rPr>
              <w:t xml:space="preserve">Ustawa z dnia 11 września 2019 roku  prawo zamówień publicznych (t.j. Dz.U.2024.1320) – w zakresie </w:t>
            </w:r>
            <w:r w:rsidRPr="00B15160">
              <w:rPr>
                <w:rFonts w:ascii="Arial Narrow" w:hAnsi="Arial Narrow" w:cs="Calibri"/>
                <w:b w:val="0"/>
                <w:bCs w:val="0"/>
                <w:color w:val="000000"/>
                <w:sz w:val="20"/>
                <w:szCs w:val="20"/>
              </w:rPr>
              <w:t>o niepodleganiu wykluczeniu i spełnianiu warunków udziału w postępowaniu</w:t>
            </w:r>
          </w:p>
          <w:p w14:paraId="61C21C08" w14:textId="5804FFF5" w:rsidR="00A670A2" w:rsidRPr="006249AF" w:rsidRDefault="00A670A2" w:rsidP="00C004E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7A84E3F1" w14:textId="77777777" w:rsidTr="00CE2FFF">
        <w:tc>
          <w:tcPr>
            <w:tcW w:w="3256" w:type="dxa"/>
          </w:tcPr>
          <w:p w14:paraId="5EA2791E" w14:textId="77777777" w:rsidR="00F25157" w:rsidRPr="006249AF" w:rsidRDefault="00F25157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6249AF" w:rsidRDefault="00F25157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(okres, data)</w:t>
            </w:r>
          </w:p>
          <w:p w14:paraId="2B470970" w14:textId="77777777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6249AF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338EEE43" w:rsidR="00140711" w:rsidRPr="006249AF" w:rsidRDefault="00247150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Od 01</w:t>
            </w:r>
            <w:r w:rsidR="004A3560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.07.2025 do 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30.06.2027</w:t>
            </w:r>
            <w:r w:rsidR="006A07A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r.</w:t>
            </w:r>
          </w:p>
          <w:p w14:paraId="5F41CDE6" w14:textId="1AF0F479" w:rsidR="00023547" w:rsidRPr="006249AF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1173931D" w14:textId="77777777" w:rsidTr="00CE2FFF">
        <w:tc>
          <w:tcPr>
            <w:tcW w:w="3256" w:type="dxa"/>
          </w:tcPr>
          <w:p w14:paraId="050E4443" w14:textId="3165968D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FEBAF96" w:rsidR="00F25157" w:rsidRPr="006249AF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3A256E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% (maximum </w:t>
            </w:r>
            <w:r w:rsidR="00E2334E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17209ED" w14:textId="77777777" w:rsidR="00127EEC" w:rsidRPr="006249AF" w:rsidRDefault="00127EEC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2D48FC69" w:rsidR="00F25157" w:rsidRPr="006249AF" w:rsidRDefault="00E80D64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= ────────────── x 10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0 </w:t>
            </w:r>
          </w:p>
          <w:p w14:paraId="78A50526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77777777" w:rsidR="00F25157" w:rsidRPr="006249AF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lastRenderedPageBreak/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6249AF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40115FAB" w14:textId="6589E840" w:rsidR="0090781E" w:rsidRPr="00585662" w:rsidRDefault="0090781E" w:rsidP="00AF5F9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Warunki udziału:</w:t>
            </w:r>
          </w:p>
          <w:p w14:paraId="6A8DF2E7" w14:textId="0CCF46FD" w:rsidR="00AF5F9B" w:rsidRPr="00585662" w:rsidRDefault="00AF5F9B" w:rsidP="0090781E">
            <w:pPr>
              <w:pStyle w:val="Akapitzlist"/>
              <w:numPr>
                <w:ilvl w:val="0"/>
                <w:numId w:val="24"/>
              </w:numPr>
              <w:tabs>
                <w:tab w:val="left" w:pos="5"/>
              </w:tabs>
              <w:ind w:left="288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wymaga, aby Wykonawca oświadczył, że:</w:t>
            </w:r>
          </w:p>
          <w:p w14:paraId="62AC7D7B" w14:textId="77777777" w:rsidR="00AF5F9B" w:rsidRPr="00585662" w:rsidRDefault="00AF5F9B" w:rsidP="00AF5F9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odpowiednią sytuację ekonomiczną i finansową umożliwiającą realizację zamówienia, spełnia warunki udziału oraz nie podlega wykluczeniu.</w:t>
            </w:r>
          </w:p>
          <w:p w14:paraId="0E56B14D" w14:textId="5479B9D9" w:rsidR="00AF5F9B" w:rsidRPr="00585662" w:rsidRDefault="00AF5F9B" w:rsidP="00AF5F9B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B15160" w:rsidRPr="0058566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>Załącznik nr 2</w:t>
            </w:r>
          </w:p>
          <w:p w14:paraId="3ACDCE0A" w14:textId="77777777" w:rsidR="0090781E" w:rsidRPr="00585662" w:rsidRDefault="0090781E" w:rsidP="0090781E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5D4F5C9D" w14:textId="3BA0C254" w:rsidR="0090781E" w:rsidRPr="00585662" w:rsidRDefault="0090781E" w:rsidP="00ED57E2">
            <w:pPr>
              <w:pStyle w:val="Akapitzlist"/>
              <w:numPr>
                <w:ilvl w:val="0"/>
                <w:numId w:val="24"/>
              </w:numPr>
              <w:tabs>
                <w:tab w:val="left" w:pos="5"/>
                <w:tab w:val="left" w:pos="288"/>
              </w:tabs>
              <w:ind w:left="5" w:firstLine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sugeruje przed złożeniem oferty odbycie wizji lokalnej.</w:t>
            </w:r>
          </w:p>
          <w:p w14:paraId="4F805B9F" w14:textId="18DC5846" w:rsidR="00C27043" w:rsidRPr="00585662" w:rsidRDefault="00C27043" w:rsidP="0090781E">
            <w:pPr>
              <w:pStyle w:val="Akapitzlist"/>
              <w:widowControl/>
              <w:suppressAutoHyphens w:val="0"/>
              <w:spacing w:line="276" w:lineRule="auto"/>
              <w:ind w:left="284"/>
              <w:jc w:val="both"/>
              <w:outlineLvl w:val="0"/>
              <w:rPr>
                <w:rFonts w:ascii="Arial Narrow" w:eastAsiaTheme="minorEastAsia" w:hAnsi="Arial Narrow" w:cs="Times New Roman"/>
                <w:bCs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</w:tr>
      <w:tr w:rsidR="006249AF" w:rsidRPr="006249AF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85662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85662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85662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6249AF" w:rsidRPr="006249AF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6249AF" w:rsidRDefault="00F25157" w:rsidP="005A492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złożenia oferty</w:t>
            </w:r>
          </w:p>
          <w:p w14:paraId="58199268" w14:textId="1A314F19" w:rsidR="00F25157" w:rsidRPr="006249AF" w:rsidRDefault="00F25157" w:rsidP="005A492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75517DA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6D2759A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62F6675D" w14:textId="6682F0AD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Pytania można zadawać do dnia </w:t>
            </w:r>
            <w:r w:rsidR="001A6095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22.05.2025</w:t>
            </w:r>
            <w:r w:rsidR="00FF4102"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0680E0B6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581F38C" w14:textId="3643854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do dnia </w:t>
            </w:r>
            <w:r w:rsidR="001A6095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27.05.2025</w:t>
            </w:r>
            <w:r w:rsidR="00FF4102"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roku do godz</w:t>
            </w:r>
            <w:r w:rsidR="00FF4102"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.10.00</w:t>
            </w:r>
          </w:p>
          <w:p w14:paraId="45692E81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F29F33C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MIEJSCE I FORMA ZŁOŻENIA OFERTY</w:t>
            </w:r>
          </w:p>
          <w:p w14:paraId="376545F9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Oferty należy przesłać na adres: zp@szpitalwyszkow.pl</w:t>
            </w: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podpisane podpisem kwalifikowanym lub w postaci elektronicznej opatrzonej podpisem zaufanym lub podpisem osobistym (Certyfikat podpisu osobistego znajduje się w e-dowodzie. Aby skorzystać z podpisu osobistego, należy posiadać czytnik NFC do e-dowodu oraz zainstalować na swoim komputerze odpowiednie oprogramowanie), Oferty powinny być zaszyfrowane hasłem. Hasło dla ważności oferty należy przysłać mailowo na adres zp@szpitalwyszkow.pl w dniu otwarcia ofert, po terminie składania ofert tj. od godz. </w:t>
            </w: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10.01 do godz. 10.15.</w:t>
            </w: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33A40FE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</w:p>
          <w:p w14:paraId="279E042B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złożyć </w:t>
            </w:r>
            <w:r w:rsidRPr="0058566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w formie papierowej </w:t>
            </w: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 SPZZOZ w Wyszkowie</w:t>
            </w: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14:paraId="12EFA73D" w14:textId="7412BDE2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Ul. KEN 1 07-200 Wyszków w b</w:t>
            </w: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udynku Administracji parter, KANCELARIA, </w:t>
            </w:r>
          </w:p>
          <w:p w14:paraId="0EEF9380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17FA3BCB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PRZYGOTOWANIA OFERTY:</w:t>
            </w:r>
          </w:p>
          <w:p w14:paraId="75D48740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Oferty należy sporządzić, pod rygorem nieważności, w języku polskim, </w:t>
            </w:r>
          </w:p>
          <w:p w14:paraId="75559E67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Oferta może być podpisana tylko przez osoby wskazane w dokumencie uprawniającym do występowania w obrocie prawnym lub posiadające pełnomocnictwo.</w:t>
            </w:r>
          </w:p>
          <w:p w14:paraId="70AAD4DE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Oferty złożone po terminie nie będą rozpatrywane.</w:t>
            </w:r>
          </w:p>
          <w:p w14:paraId="64B547CD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199066C1" w14:textId="2BEC3818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w dniu </w:t>
            </w:r>
            <w:r w:rsidR="001A6095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27.05.2025</w:t>
            </w:r>
            <w:bookmarkStart w:id="2" w:name="_GoBack"/>
            <w:bookmarkEnd w:id="2"/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roku o godzinie </w:t>
            </w:r>
            <w:r w:rsidR="00FF4102"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10.15</w:t>
            </w: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SPZZOZ w Wyszkowie, piętro 1, pokój nr 11.</w:t>
            </w:r>
          </w:p>
          <w:p w14:paraId="53C2C770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269FEE8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ZAWIERAĆ:</w:t>
            </w:r>
          </w:p>
          <w:p w14:paraId="676507B6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Załącznik nr 1 – Formularz oferty</w:t>
            </w:r>
          </w:p>
          <w:p w14:paraId="632A37BF" w14:textId="28D2EEAE" w:rsidR="00E775A2" w:rsidRPr="00585662" w:rsidRDefault="00A23832" w:rsidP="00585662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Załącznik nr  2</w:t>
            </w:r>
            <w:r w:rsidR="00D93021"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Potwierdzenie spełnienia warunków i braku podstaw wykluczenia</w:t>
            </w:r>
            <w:r w:rsid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</w:p>
          <w:p w14:paraId="6B43C605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2108C4E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Oferty będą podlegały odrzuceniu w przypadku, gdy:</w:t>
            </w:r>
          </w:p>
          <w:p w14:paraId="6FE341C2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zostaną złożone po upływie terminu składania ofert,</w:t>
            </w:r>
          </w:p>
          <w:p w14:paraId="7C5E9CDE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treść oferty nie będzie odpowiadała treści zapytania ofertowego,</w:t>
            </w:r>
          </w:p>
          <w:p w14:paraId="54B4F858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Oferent nie uzupełni dokumentów w wyznaczonym terminie lub  nie wykaże spełnia warunków udziału w postępowaniu,</w:t>
            </w:r>
          </w:p>
          <w:p w14:paraId="3DA82003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będą zawierały błędy w obliczeniu ceny, których nie będzie można uznać za oczywistą omyłkę rachunkową</w:t>
            </w:r>
          </w:p>
          <w:p w14:paraId="75E0D6F9" w14:textId="77777777" w:rsidR="00D93021" w:rsidRPr="00585662" w:rsidRDefault="00D93021" w:rsidP="00D93021">
            <w:pPr>
              <w:tabs>
                <w:tab w:val="left" w:pos="284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złożone zostaną przez Oferenta niespełniającego warunków, określonych w niniejszym zapytaniu</w:t>
            </w:r>
          </w:p>
          <w:p w14:paraId="68128F46" w14:textId="1352AB4A" w:rsidR="00F25157" w:rsidRPr="00585662" w:rsidRDefault="00F25157" w:rsidP="0090781E">
            <w:pPr>
              <w:tabs>
                <w:tab w:val="left" w:pos="284"/>
              </w:tabs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6249AF" w:rsidRPr="006249AF" w14:paraId="23C8AFC7" w14:textId="77777777" w:rsidTr="00CE2FFF">
        <w:tc>
          <w:tcPr>
            <w:tcW w:w="3256" w:type="dxa"/>
          </w:tcPr>
          <w:p w14:paraId="354EBE03" w14:textId="78C694D6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Zamawiający </w:t>
            </w:r>
            <w:r w:rsidR="00A5522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będzie miał prawo do zamknięcia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postępowani</w:t>
            </w:r>
            <w:r w:rsidR="00730058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4CCEC473" w:rsidR="00D93021" w:rsidRPr="00E775A2" w:rsidRDefault="00A5522F" w:rsidP="00E775A2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ost</w:t>
            </w:r>
            <w:r w:rsidR="009E16FC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powanie będzie obarczone wad</w:t>
            </w:r>
            <w:r w:rsidR="009E16FC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ą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uniemożliwiającą zawarcie ważnej umowy.</w:t>
            </w:r>
          </w:p>
        </w:tc>
      </w:tr>
      <w:tr w:rsidR="006249AF" w:rsidRPr="006249AF" w14:paraId="36D31193" w14:textId="77777777" w:rsidTr="00CE2FFF">
        <w:tc>
          <w:tcPr>
            <w:tcW w:w="3256" w:type="dxa"/>
          </w:tcPr>
          <w:p w14:paraId="51F9E9D0" w14:textId="6D58366A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0E0B8642" w14:textId="77777777" w:rsidR="00F25157" w:rsidRPr="006249AF" w:rsidRDefault="008E36E7" w:rsidP="00094B9F">
            <w:pPr>
              <w:jc w:val="both"/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zastrzega sobie możliwość unieważnienia zapytania ofertowego bez podania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49AF"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  <w:t>przyczyny.</w:t>
            </w:r>
          </w:p>
          <w:p w14:paraId="7B8BA202" w14:textId="1C676C34" w:rsidR="00D93021" w:rsidRPr="006249AF" w:rsidRDefault="00D93021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0E7FF29E" w14:textId="77777777" w:rsidTr="00CE2FFF">
        <w:tc>
          <w:tcPr>
            <w:tcW w:w="3256" w:type="dxa"/>
          </w:tcPr>
          <w:p w14:paraId="2AC5F214" w14:textId="7ECCBF09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jacji </w:t>
            </w:r>
            <w:r w:rsidR="00D1118D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22BE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 warunków wykonania.</w:t>
            </w:r>
          </w:p>
          <w:p w14:paraId="06E4B1A6" w14:textId="7678003E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7DDCEF98" w14:textId="77777777" w:rsidTr="00CE2FFF">
        <w:tc>
          <w:tcPr>
            <w:tcW w:w="3256" w:type="dxa"/>
          </w:tcPr>
          <w:p w14:paraId="31A3135E" w14:textId="00B2FC15" w:rsidR="008E36E7" w:rsidRPr="006249AF" w:rsidRDefault="008E36E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6B18CB8D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883469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rzetwarzaniem danych osobowych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administratorem Pani/Pana danych osobowych jest </w:t>
            </w:r>
            <w:bookmarkStart w:id="3" w:name="_Hlk515608591"/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</w:t>
            </w:r>
            <w:bookmarkEnd w:id="3"/>
            <w:r w:rsidR="00CA4A4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, ul. KEN nr 1,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07-200 Wyszków, </w:t>
            </w:r>
            <w:hyperlink w:history="1">
              <w:r w:rsidRPr="006249AF">
                <w:rPr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www.szpitalwyszkow.pl; telefon</w:t>
              </w:r>
            </w:hyperlink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 29/743-76-11.</w:t>
            </w:r>
          </w:p>
          <w:p w14:paraId="03F6A95F" w14:textId="4D5700F5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osińska, kontakt: adres e mail:</w:t>
            </w:r>
            <w:hyperlink r:id="rId13" w:history="1">
              <w:r w:rsidRPr="006249AF">
                <w:rPr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anna.blazejczak.jarosinska@gmail.com</w:t>
              </w:r>
            </w:hyperlink>
            <w:r w:rsidR="00CA4A4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kancelaria@szpitalwyszkow.pl;</w:t>
            </w:r>
          </w:p>
          <w:p w14:paraId="28CC4BB3" w14:textId="353C6526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Pani/Pana dane osobowe przetwarzane będą na podstawie art. 6 ust. </w:t>
            </w:r>
            <w:r w:rsidR="00E86049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1 lit. c RODO w celu związanym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69013AFE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Pzp;  </w:t>
            </w:r>
          </w:p>
          <w:p w14:paraId="458F2A7E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Pani/Pan:</w:t>
            </w:r>
          </w:p>
          <w:p w14:paraId="5238D1CD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nie przysługuje Pani/Panu:</w:t>
            </w:r>
          </w:p>
          <w:p w14:paraId="3499AF94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6249AF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A4A4F" w:rsidRPr="006249AF" w14:paraId="3F1B18FE" w14:textId="77777777" w:rsidTr="00CE2FFF">
        <w:tc>
          <w:tcPr>
            <w:tcW w:w="3256" w:type="dxa"/>
          </w:tcPr>
          <w:p w14:paraId="7F659F1F" w14:textId="18E66617" w:rsidR="00CA4A4F" w:rsidRPr="006249AF" w:rsidRDefault="00CA4A4F" w:rsidP="00740865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Wykonawca ubiegając się </w:t>
            </w:r>
            <w:r w:rsidR="00740865"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br/>
            </w:r>
            <w:r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o udzielenie zamówienia publicznego jest zobowiązany do wypełnienia</w:t>
            </w:r>
            <w:r w:rsidR="00740865" w:rsidRPr="006249A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1A818C95" w14:textId="77777777" w:rsidR="00415BA7" w:rsidRPr="006249AF" w:rsidRDefault="00415BA7" w:rsidP="00415BA7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76FAE1BA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11B2A637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0D9F596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1. Informacje dotyczące administratora danych</w:t>
            </w:r>
          </w:p>
          <w:p w14:paraId="3534D06E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462CDEE8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Mogą się Państwo z nami kontaktować w następujący sposób:</w:t>
            </w:r>
          </w:p>
          <w:p w14:paraId="4270470B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listownie na adres: ul. KEN 1, 07- 200 Wyszków</w:t>
            </w:r>
          </w:p>
          <w:p w14:paraId="686245E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poprzez e-mail: kancelaria@szpitalwyszkow.pl</w:t>
            </w:r>
          </w:p>
          <w:p w14:paraId="1D200DF4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telefonicznie:29-743-76-11</w:t>
            </w:r>
          </w:p>
          <w:p w14:paraId="71C4001C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2. Inspektor ochrony danych</w:t>
            </w:r>
          </w:p>
          <w:p w14:paraId="07453467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04F7FB35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listownie na adres: ul. KEN 1, 07- 200 Wyszków</w:t>
            </w:r>
          </w:p>
          <w:p w14:paraId="386CE50A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poprzez e-mail: anna.blazejczak.jarosinska@gmail.com</w:t>
            </w:r>
          </w:p>
          <w:p w14:paraId="449B80BB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telefonicznie: 505-221-882</w:t>
            </w:r>
          </w:p>
          <w:p w14:paraId="1CA66672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3. Cel przetwarzania Państwa danych oraz podstawy prawne</w:t>
            </w:r>
          </w:p>
          <w:p w14:paraId="36B4D518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525FBD9A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3DF9AC84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2E5C0930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ustawa o narodowym zasobie archiwalnym i archiwach (tj. Dz.U. 2020 r. poz. 164 ze zm.).</w:t>
            </w:r>
          </w:p>
          <w:p w14:paraId="1BD949FC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4. Okres przechowywania danych</w:t>
            </w:r>
          </w:p>
          <w:p w14:paraId="79F8105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3C9740CE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5. Komu przekazujemy Państwa dane</w:t>
            </w:r>
          </w:p>
          <w:p w14:paraId="119DF408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73A79E89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0079E07D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5EA5D27B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6. Przekazywanie danych poza Europejski Obszar Gospodarczy</w:t>
            </w:r>
          </w:p>
          <w:p w14:paraId="1A88A5EF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ppkt</w:t>
            </w:r>
            <w:proofErr w:type="spellEnd"/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2).</w:t>
            </w:r>
          </w:p>
          <w:p w14:paraId="07527A5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7. Przysługujące Państwu uprawnienia związane z przetwarzaniem danych osobowych</w:t>
            </w:r>
          </w:p>
          <w:p w14:paraId="022B73FC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580D3601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dostępu do swoich danych oraz otrzymania ich kopii;</w:t>
            </w:r>
          </w:p>
          <w:p w14:paraId="0DDDABB2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sprostowania (poprawiania) swoich danych;</w:t>
            </w:r>
          </w:p>
          <w:p w14:paraId="0C10824A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70631451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240F538D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7B04FFE4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8. Obowiązek podania danych</w:t>
            </w:r>
          </w:p>
          <w:p w14:paraId="09D9CC76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Prawo zamówień publicznych oraz wydanych do niej przepisów wykonawczych, a w szczególności na podstawie Rozporządzenia Ministra Rozwoju z dnia 19 grudnia 2019 r. w sprawie rodzajów dokumentów, jakie może żądać zamawiający od wykonawcy w postępowaniu o udzielenie zamówienia </w:t>
            </w:r>
          </w:p>
          <w:p w14:paraId="78967533" w14:textId="77777777" w:rsidR="00CA4A4F" w:rsidRPr="006249AF" w:rsidRDefault="00CA4A4F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BD91B91" w14:textId="77777777" w:rsidR="004C4117" w:rsidRPr="006249AF" w:rsidRDefault="004C4117" w:rsidP="00556D62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A3FCEE7" w14:textId="4316906A" w:rsidR="00556D62" w:rsidRPr="006249AF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Załączniki:</w:t>
      </w:r>
    </w:p>
    <w:p w14:paraId="03B9E0B1" w14:textId="593660EC" w:rsidR="00C14926" w:rsidRPr="006249AF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 nr</w:t>
      </w:r>
      <w:r w:rsidR="008E36E7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1</w:t>
      </w:r>
      <w:r w:rsidR="00556D62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Formularz oferty</w:t>
      </w:r>
    </w:p>
    <w:p w14:paraId="023B9E99" w14:textId="52F3733D" w:rsidR="00380B91" w:rsidRPr="006249AF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6249AF">
        <w:rPr>
          <w:rFonts w:ascii="Arial Narrow" w:hAnsi="Arial Narrow" w:cs="Times New Roman"/>
          <w:color w:val="000000" w:themeColor="text1"/>
          <w:sz w:val="20"/>
          <w:szCs w:val="20"/>
        </w:rPr>
        <w:t>2</w:t>
      </w:r>
      <w:r w:rsidR="00380B91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</w:t>
      </w:r>
      <w:r w:rsidR="00B15160" w:rsidRPr="00F163B7">
        <w:rPr>
          <w:rFonts w:ascii="Arial Narrow" w:hAnsi="Arial Narrow" w:cs="Times New Roman"/>
          <w:color w:val="000000" w:themeColor="text1"/>
          <w:sz w:val="20"/>
          <w:szCs w:val="20"/>
        </w:rPr>
        <w:t>Potwierdzenie spełnienia warunków i niepodleganiu wykluczeniu</w:t>
      </w:r>
    </w:p>
    <w:p w14:paraId="4EF93267" w14:textId="642ED768" w:rsidR="00853306" w:rsidRPr="006249AF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6249AF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3F915131" w:rsidR="00CD5C5C" w:rsidRPr="006249AF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 nr 4</w:t>
      </w:r>
      <w:r w:rsidR="00CD5C5C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Zasady środowiskowe</w:t>
      </w:r>
    </w:p>
    <w:p w14:paraId="0AA4CAE7" w14:textId="77777777" w:rsidR="00247150" w:rsidRPr="00F163B7" w:rsidRDefault="00247150" w:rsidP="00247150">
      <w:pPr>
        <w:pStyle w:val="Akapitzlist"/>
        <w:tabs>
          <w:tab w:val="left" w:pos="284"/>
        </w:tabs>
        <w:ind w:left="0"/>
        <w:jc w:val="both"/>
        <w:rPr>
          <w:rFonts w:ascii="Arial Narrow" w:hAnsi="Arial Narrow" w:cs="Times New Roman"/>
          <w:color w:val="000000" w:themeColor="text1"/>
          <w:sz w:val="20"/>
          <w:szCs w:val="20"/>
          <w:highlight w:val="yellow"/>
        </w:rPr>
      </w:pPr>
    </w:p>
    <w:sectPr w:rsidR="00247150" w:rsidRPr="00F163B7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2F2F9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2F2F9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3B37AE96" w:rsidR="00CF0478" w:rsidRPr="00415BA7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415BA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415BA7">
      <w:rPr>
        <w:rFonts w:ascii="Arial Narrow" w:hAnsi="Arial Narrow"/>
        <w:sz w:val="18"/>
        <w:szCs w:val="18"/>
      </w:rPr>
      <w:t>D</w:t>
    </w:r>
    <w:r w:rsidR="007050E5">
      <w:rPr>
        <w:rFonts w:ascii="Arial Narrow" w:hAnsi="Arial Narrow"/>
        <w:sz w:val="18"/>
        <w:szCs w:val="18"/>
      </w:rPr>
      <w:t>EZ/Z/341/PU-21</w:t>
    </w:r>
    <w:r w:rsidR="00415BA7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E35248"/>
    <w:multiLevelType w:val="hybridMultilevel"/>
    <w:tmpl w:val="C19C2694"/>
    <w:lvl w:ilvl="0" w:tplc="21541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A5FE8"/>
    <w:multiLevelType w:val="multilevel"/>
    <w:tmpl w:val="1AEA0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4F522F"/>
    <w:multiLevelType w:val="hybridMultilevel"/>
    <w:tmpl w:val="562E7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616CE"/>
    <w:multiLevelType w:val="multilevel"/>
    <w:tmpl w:val="3BEE9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7266BA"/>
    <w:multiLevelType w:val="multilevel"/>
    <w:tmpl w:val="8D9E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876CB8"/>
    <w:multiLevelType w:val="multilevel"/>
    <w:tmpl w:val="2CB6C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966C82"/>
    <w:multiLevelType w:val="multilevel"/>
    <w:tmpl w:val="01C8D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C2E525E"/>
    <w:multiLevelType w:val="multilevel"/>
    <w:tmpl w:val="9252F7EE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Calibri" w:hAnsi="Arial" w:cs="Aria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1"/>
  </w:num>
  <w:num w:numId="2">
    <w:abstractNumId w:val="10"/>
  </w:num>
  <w:num w:numId="3">
    <w:abstractNumId w:val="17"/>
  </w:num>
  <w:num w:numId="4">
    <w:abstractNumId w:val="5"/>
  </w:num>
  <w:num w:numId="5">
    <w:abstractNumId w:val="28"/>
  </w:num>
  <w:num w:numId="6">
    <w:abstractNumId w:val="3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9"/>
  </w:num>
  <w:num w:numId="10">
    <w:abstractNumId w:val="7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0"/>
  </w:num>
  <w:num w:numId="15">
    <w:abstractNumId w:val="13"/>
  </w:num>
  <w:num w:numId="16">
    <w:abstractNumId w:val="8"/>
  </w:num>
  <w:num w:numId="17">
    <w:abstractNumId w:val="16"/>
  </w:num>
  <w:num w:numId="18">
    <w:abstractNumId w:val="11"/>
  </w:num>
  <w:num w:numId="19">
    <w:abstractNumId w:val="6"/>
  </w:num>
  <w:num w:numId="20">
    <w:abstractNumId w:val="2"/>
  </w:num>
  <w:num w:numId="21">
    <w:abstractNumId w:val="18"/>
  </w:num>
  <w:num w:numId="22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4"/>
  </w:num>
  <w:num w:numId="25">
    <w:abstractNumId w:val="25"/>
  </w:num>
  <w:num w:numId="26">
    <w:abstractNumId w:val="19"/>
  </w:num>
  <w:num w:numId="27">
    <w:abstractNumId w:val="26"/>
  </w:num>
  <w:num w:numId="28">
    <w:abstractNumId w:val="12"/>
  </w:num>
  <w:num w:numId="29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revisionView w:inkAnnotations="0"/>
  <w:defaultTabStop w:val="709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270D"/>
    <w:rsid w:val="00033998"/>
    <w:rsid w:val="00043465"/>
    <w:rsid w:val="00052ED2"/>
    <w:rsid w:val="00057354"/>
    <w:rsid w:val="00094B9F"/>
    <w:rsid w:val="000955C1"/>
    <w:rsid w:val="00097BD1"/>
    <w:rsid w:val="000A0681"/>
    <w:rsid w:val="000A3856"/>
    <w:rsid w:val="000A6435"/>
    <w:rsid w:val="000B109B"/>
    <w:rsid w:val="000B1C5D"/>
    <w:rsid w:val="000B384B"/>
    <w:rsid w:val="000B560A"/>
    <w:rsid w:val="000B7FC3"/>
    <w:rsid w:val="000D0196"/>
    <w:rsid w:val="000D0356"/>
    <w:rsid w:val="000D2CE3"/>
    <w:rsid w:val="000D3227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73"/>
    <w:rsid w:val="00132ADE"/>
    <w:rsid w:val="00132B1D"/>
    <w:rsid w:val="00140711"/>
    <w:rsid w:val="00152D72"/>
    <w:rsid w:val="0015355E"/>
    <w:rsid w:val="00153B58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7E7"/>
    <w:rsid w:val="001A3B63"/>
    <w:rsid w:val="001A575D"/>
    <w:rsid w:val="001A6095"/>
    <w:rsid w:val="001A6222"/>
    <w:rsid w:val="001B52C4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7DA5"/>
    <w:rsid w:val="00242D99"/>
    <w:rsid w:val="002451AF"/>
    <w:rsid w:val="00247150"/>
    <w:rsid w:val="00247211"/>
    <w:rsid w:val="00250EEA"/>
    <w:rsid w:val="0025129D"/>
    <w:rsid w:val="0025422C"/>
    <w:rsid w:val="00256AB1"/>
    <w:rsid w:val="00257F07"/>
    <w:rsid w:val="00265800"/>
    <w:rsid w:val="00271541"/>
    <w:rsid w:val="00273C43"/>
    <w:rsid w:val="002750A3"/>
    <w:rsid w:val="00290ACD"/>
    <w:rsid w:val="002956D2"/>
    <w:rsid w:val="00297135"/>
    <w:rsid w:val="002A135D"/>
    <w:rsid w:val="002A37D8"/>
    <w:rsid w:val="002A6E9A"/>
    <w:rsid w:val="002B480C"/>
    <w:rsid w:val="002C570F"/>
    <w:rsid w:val="002C59EA"/>
    <w:rsid w:val="002C7533"/>
    <w:rsid w:val="002D41E7"/>
    <w:rsid w:val="002D5F87"/>
    <w:rsid w:val="002E1A16"/>
    <w:rsid w:val="002E4899"/>
    <w:rsid w:val="002F2BD8"/>
    <w:rsid w:val="002F2F97"/>
    <w:rsid w:val="002F449D"/>
    <w:rsid w:val="002F65C2"/>
    <w:rsid w:val="0032196C"/>
    <w:rsid w:val="003269D9"/>
    <w:rsid w:val="003324E9"/>
    <w:rsid w:val="003374EE"/>
    <w:rsid w:val="00340975"/>
    <w:rsid w:val="00352102"/>
    <w:rsid w:val="00356879"/>
    <w:rsid w:val="00356C7B"/>
    <w:rsid w:val="00371610"/>
    <w:rsid w:val="00380B91"/>
    <w:rsid w:val="00394FD5"/>
    <w:rsid w:val="00395BD0"/>
    <w:rsid w:val="003978FC"/>
    <w:rsid w:val="003A256E"/>
    <w:rsid w:val="003A2849"/>
    <w:rsid w:val="003B0EFD"/>
    <w:rsid w:val="003B346D"/>
    <w:rsid w:val="003B3F0F"/>
    <w:rsid w:val="003C177D"/>
    <w:rsid w:val="003C639B"/>
    <w:rsid w:val="003C6C27"/>
    <w:rsid w:val="003C7221"/>
    <w:rsid w:val="003E63E8"/>
    <w:rsid w:val="003F61D8"/>
    <w:rsid w:val="003F6851"/>
    <w:rsid w:val="003F7AB7"/>
    <w:rsid w:val="004036E0"/>
    <w:rsid w:val="0041048A"/>
    <w:rsid w:val="004113B1"/>
    <w:rsid w:val="004124B4"/>
    <w:rsid w:val="004155FA"/>
    <w:rsid w:val="00415BA7"/>
    <w:rsid w:val="00415D9E"/>
    <w:rsid w:val="00420C5A"/>
    <w:rsid w:val="00423028"/>
    <w:rsid w:val="00425801"/>
    <w:rsid w:val="00425F50"/>
    <w:rsid w:val="004347BB"/>
    <w:rsid w:val="0044146C"/>
    <w:rsid w:val="00445182"/>
    <w:rsid w:val="00454D71"/>
    <w:rsid w:val="00455470"/>
    <w:rsid w:val="00462809"/>
    <w:rsid w:val="00463423"/>
    <w:rsid w:val="004638E0"/>
    <w:rsid w:val="004651B5"/>
    <w:rsid w:val="00465A53"/>
    <w:rsid w:val="0046620C"/>
    <w:rsid w:val="00475D85"/>
    <w:rsid w:val="004828CA"/>
    <w:rsid w:val="0049628B"/>
    <w:rsid w:val="004A16A1"/>
    <w:rsid w:val="004A299D"/>
    <w:rsid w:val="004A3560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319B"/>
    <w:rsid w:val="004F4292"/>
    <w:rsid w:val="004F5854"/>
    <w:rsid w:val="00501DA5"/>
    <w:rsid w:val="00504CED"/>
    <w:rsid w:val="0052023F"/>
    <w:rsid w:val="00520CB1"/>
    <w:rsid w:val="00533B79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662"/>
    <w:rsid w:val="00585EF5"/>
    <w:rsid w:val="00597D56"/>
    <w:rsid w:val="005A492A"/>
    <w:rsid w:val="005A7370"/>
    <w:rsid w:val="005B4A94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4474"/>
    <w:rsid w:val="00617073"/>
    <w:rsid w:val="006240CC"/>
    <w:rsid w:val="006249AF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07AF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6F7DB6"/>
    <w:rsid w:val="00700D3F"/>
    <w:rsid w:val="00702659"/>
    <w:rsid w:val="00703213"/>
    <w:rsid w:val="007050E5"/>
    <w:rsid w:val="00706EAD"/>
    <w:rsid w:val="00712E46"/>
    <w:rsid w:val="007132A5"/>
    <w:rsid w:val="00713C1F"/>
    <w:rsid w:val="00714B5C"/>
    <w:rsid w:val="00714BB3"/>
    <w:rsid w:val="00720ACB"/>
    <w:rsid w:val="007214F2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658DC"/>
    <w:rsid w:val="00771B56"/>
    <w:rsid w:val="00781C07"/>
    <w:rsid w:val="00785826"/>
    <w:rsid w:val="00791101"/>
    <w:rsid w:val="007A3541"/>
    <w:rsid w:val="007D5449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40819"/>
    <w:rsid w:val="0085171E"/>
    <w:rsid w:val="00853306"/>
    <w:rsid w:val="008560C1"/>
    <w:rsid w:val="00861D39"/>
    <w:rsid w:val="00865069"/>
    <w:rsid w:val="00872812"/>
    <w:rsid w:val="00882223"/>
    <w:rsid w:val="00883469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0781E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2A59"/>
    <w:rsid w:val="009B6AEC"/>
    <w:rsid w:val="009C02AE"/>
    <w:rsid w:val="009C060B"/>
    <w:rsid w:val="009C0EB1"/>
    <w:rsid w:val="009C1E4E"/>
    <w:rsid w:val="009C32D8"/>
    <w:rsid w:val="009C4837"/>
    <w:rsid w:val="009D1B96"/>
    <w:rsid w:val="009D5188"/>
    <w:rsid w:val="009E0011"/>
    <w:rsid w:val="009E131A"/>
    <w:rsid w:val="009E137A"/>
    <w:rsid w:val="009E16FC"/>
    <w:rsid w:val="009E3E38"/>
    <w:rsid w:val="009E5D0C"/>
    <w:rsid w:val="009E7088"/>
    <w:rsid w:val="00A0772A"/>
    <w:rsid w:val="00A15C12"/>
    <w:rsid w:val="00A221E1"/>
    <w:rsid w:val="00A2383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6BD6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AF5F9B"/>
    <w:rsid w:val="00B01A3F"/>
    <w:rsid w:val="00B07EE0"/>
    <w:rsid w:val="00B15160"/>
    <w:rsid w:val="00B17258"/>
    <w:rsid w:val="00B23C57"/>
    <w:rsid w:val="00B313CB"/>
    <w:rsid w:val="00B337BD"/>
    <w:rsid w:val="00B4139B"/>
    <w:rsid w:val="00B41E47"/>
    <w:rsid w:val="00B45AD9"/>
    <w:rsid w:val="00B4777D"/>
    <w:rsid w:val="00B53298"/>
    <w:rsid w:val="00B711FE"/>
    <w:rsid w:val="00B811E7"/>
    <w:rsid w:val="00B9325E"/>
    <w:rsid w:val="00B96BDC"/>
    <w:rsid w:val="00B9736F"/>
    <w:rsid w:val="00B97BE5"/>
    <w:rsid w:val="00BB7405"/>
    <w:rsid w:val="00BC25B2"/>
    <w:rsid w:val="00BC2F54"/>
    <w:rsid w:val="00BC4064"/>
    <w:rsid w:val="00BD3D94"/>
    <w:rsid w:val="00BD4CC6"/>
    <w:rsid w:val="00BE04AA"/>
    <w:rsid w:val="00BE1169"/>
    <w:rsid w:val="00BE1376"/>
    <w:rsid w:val="00BE2087"/>
    <w:rsid w:val="00BE4252"/>
    <w:rsid w:val="00BE4909"/>
    <w:rsid w:val="00BF0A71"/>
    <w:rsid w:val="00BF3344"/>
    <w:rsid w:val="00BF3AF1"/>
    <w:rsid w:val="00BF6B49"/>
    <w:rsid w:val="00C004EE"/>
    <w:rsid w:val="00C0091B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3709"/>
    <w:rsid w:val="00C4567D"/>
    <w:rsid w:val="00C45A65"/>
    <w:rsid w:val="00C50F2D"/>
    <w:rsid w:val="00C5679A"/>
    <w:rsid w:val="00C66C9F"/>
    <w:rsid w:val="00C727FE"/>
    <w:rsid w:val="00C80885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D07B6D"/>
    <w:rsid w:val="00D1118D"/>
    <w:rsid w:val="00D15AC3"/>
    <w:rsid w:val="00D17C98"/>
    <w:rsid w:val="00D21C9D"/>
    <w:rsid w:val="00D228AE"/>
    <w:rsid w:val="00D252A4"/>
    <w:rsid w:val="00D27FA9"/>
    <w:rsid w:val="00D31D80"/>
    <w:rsid w:val="00D3561E"/>
    <w:rsid w:val="00D35731"/>
    <w:rsid w:val="00D4193E"/>
    <w:rsid w:val="00D4302B"/>
    <w:rsid w:val="00D44A0E"/>
    <w:rsid w:val="00D471E1"/>
    <w:rsid w:val="00D47C3E"/>
    <w:rsid w:val="00D545F0"/>
    <w:rsid w:val="00D54F55"/>
    <w:rsid w:val="00D5722E"/>
    <w:rsid w:val="00D57801"/>
    <w:rsid w:val="00D57F65"/>
    <w:rsid w:val="00D67875"/>
    <w:rsid w:val="00D7332E"/>
    <w:rsid w:val="00D76D82"/>
    <w:rsid w:val="00D837EB"/>
    <w:rsid w:val="00D87C2C"/>
    <w:rsid w:val="00D93021"/>
    <w:rsid w:val="00DD493C"/>
    <w:rsid w:val="00DD7E54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A3"/>
    <w:rsid w:val="00E571F0"/>
    <w:rsid w:val="00E64E0E"/>
    <w:rsid w:val="00E7424C"/>
    <w:rsid w:val="00E75CF7"/>
    <w:rsid w:val="00E765CE"/>
    <w:rsid w:val="00E775A2"/>
    <w:rsid w:val="00E80D64"/>
    <w:rsid w:val="00E86049"/>
    <w:rsid w:val="00E92BAB"/>
    <w:rsid w:val="00E93B93"/>
    <w:rsid w:val="00EA6EB5"/>
    <w:rsid w:val="00EB5508"/>
    <w:rsid w:val="00EB5BAB"/>
    <w:rsid w:val="00EC6220"/>
    <w:rsid w:val="00ED57E2"/>
    <w:rsid w:val="00EF1D7A"/>
    <w:rsid w:val="00EF3FA5"/>
    <w:rsid w:val="00F00B73"/>
    <w:rsid w:val="00F01AF8"/>
    <w:rsid w:val="00F05361"/>
    <w:rsid w:val="00F125C0"/>
    <w:rsid w:val="00F12F33"/>
    <w:rsid w:val="00F163B7"/>
    <w:rsid w:val="00F25157"/>
    <w:rsid w:val="00F32495"/>
    <w:rsid w:val="00F345D7"/>
    <w:rsid w:val="00F34F1E"/>
    <w:rsid w:val="00F36D75"/>
    <w:rsid w:val="00F375FB"/>
    <w:rsid w:val="00F438F0"/>
    <w:rsid w:val="00F51005"/>
    <w:rsid w:val="00F62D19"/>
    <w:rsid w:val="00F657FF"/>
    <w:rsid w:val="00F65F8B"/>
    <w:rsid w:val="00F674A6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38C3"/>
    <w:rsid w:val="00FD5FEF"/>
    <w:rsid w:val="00FE1671"/>
    <w:rsid w:val="00FF4102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fn-ref">
    <w:name w:val="fn-ref"/>
    <w:basedOn w:val="Domylnaczcionkaakapitu"/>
    <w:rsid w:val="002C59EA"/>
  </w:style>
  <w:style w:type="character" w:customStyle="1" w:styleId="BezodstpwZnak">
    <w:name w:val="Bez odstępów Znak"/>
    <w:link w:val="Bezodstpw"/>
    <w:uiPriority w:val="1"/>
    <w:locked/>
    <w:rsid w:val="00454D71"/>
    <w:rPr>
      <w:rFonts w:eastAsiaTheme="minorHAnsi"/>
    </w:rPr>
  </w:style>
  <w:style w:type="character" w:styleId="Pogrubienie">
    <w:name w:val="Strong"/>
    <w:basedOn w:val="Domylnaczcionkaakapitu"/>
    <w:uiPriority w:val="22"/>
    <w:qFormat/>
    <w:rsid w:val="002471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fn-ref">
    <w:name w:val="fn-ref"/>
    <w:basedOn w:val="Domylnaczcionkaakapitu"/>
    <w:rsid w:val="002C59EA"/>
  </w:style>
  <w:style w:type="character" w:customStyle="1" w:styleId="BezodstpwZnak">
    <w:name w:val="Bez odstępów Znak"/>
    <w:link w:val="Bezodstpw"/>
    <w:uiPriority w:val="1"/>
    <w:locked/>
    <w:rsid w:val="00454D71"/>
    <w:rPr>
      <w:rFonts w:eastAsiaTheme="minorHAnsi"/>
    </w:rPr>
  </w:style>
  <w:style w:type="character" w:styleId="Pogrubienie">
    <w:name w:val="Strong"/>
    <w:basedOn w:val="Domylnaczcionkaakapitu"/>
    <w:uiPriority w:val="22"/>
    <w:qFormat/>
    <w:rsid w:val="002471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2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8E5A0-29C2-490C-99BC-3DC66135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2491</Words>
  <Characters>14948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35</cp:revision>
  <cp:lastPrinted>2025-05-20T10:44:00Z</cp:lastPrinted>
  <dcterms:created xsi:type="dcterms:W3CDTF">2025-04-17T08:37:00Z</dcterms:created>
  <dcterms:modified xsi:type="dcterms:W3CDTF">2025-05-20T10:45:00Z</dcterms:modified>
</cp:coreProperties>
</file>